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26B" w:rsidRPr="00E6526B" w:rsidRDefault="00E6526B" w:rsidP="00E6526B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E6526B">
        <w:rPr>
          <w:rFonts w:ascii="Times New Roman" w:hAnsi="Times New Roman" w:cs="Times New Roman"/>
          <w:b/>
          <w:sz w:val="28"/>
          <w:szCs w:val="28"/>
        </w:rPr>
        <w:t>Osnovna škola Čazma</w:t>
      </w:r>
    </w:p>
    <w:p w:rsidR="00E6526B" w:rsidRPr="00E6526B" w:rsidRDefault="00E6526B" w:rsidP="00E6526B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E6526B">
        <w:rPr>
          <w:rFonts w:ascii="Times New Roman" w:hAnsi="Times New Roman" w:cs="Times New Roman"/>
          <w:sz w:val="28"/>
          <w:szCs w:val="28"/>
        </w:rPr>
        <w:t xml:space="preserve">Alojza </w:t>
      </w:r>
      <w:proofErr w:type="spellStart"/>
      <w:r w:rsidRPr="00E6526B">
        <w:rPr>
          <w:rFonts w:ascii="Times New Roman" w:hAnsi="Times New Roman" w:cs="Times New Roman"/>
          <w:sz w:val="28"/>
          <w:szCs w:val="28"/>
        </w:rPr>
        <w:t>Vulinca</w:t>
      </w:r>
      <w:proofErr w:type="spellEnd"/>
      <w:r w:rsidRPr="00E6526B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E6526B" w:rsidRPr="00E6526B" w:rsidRDefault="00E6526B" w:rsidP="00E6526B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E6526B">
        <w:rPr>
          <w:rFonts w:ascii="Times New Roman" w:hAnsi="Times New Roman" w:cs="Times New Roman"/>
          <w:sz w:val="28"/>
          <w:szCs w:val="28"/>
        </w:rPr>
        <w:t>43240 Čazma</w:t>
      </w:r>
    </w:p>
    <w:p w:rsidR="00E6526B" w:rsidRPr="00E6526B" w:rsidRDefault="00E6526B">
      <w:pPr>
        <w:rPr>
          <w:rFonts w:ascii="Times New Roman" w:hAnsi="Times New Roman" w:cs="Times New Roman"/>
          <w:b/>
          <w:sz w:val="28"/>
          <w:szCs w:val="28"/>
        </w:rPr>
      </w:pPr>
    </w:p>
    <w:p w:rsidR="00E6526B" w:rsidRDefault="00E6526B">
      <w:pPr>
        <w:rPr>
          <w:b/>
          <w:sz w:val="24"/>
          <w:szCs w:val="24"/>
        </w:rPr>
      </w:pPr>
    </w:p>
    <w:p w:rsidR="00E6526B" w:rsidRDefault="00E6526B">
      <w:pPr>
        <w:rPr>
          <w:b/>
          <w:sz w:val="24"/>
          <w:szCs w:val="24"/>
        </w:rPr>
      </w:pPr>
    </w:p>
    <w:p w:rsidR="00E6526B" w:rsidRDefault="00E6526B">
      <w:pPr>
        <w:rPr>
          <w:b/>
          <w:sz w:val="24"/>
          <w:szCs w:val="24"/>
        </w:rPr>
      </w:pPr>
    </w:p>
    <w:p w:rsidR="00AA6722" w:rsidRPr="00E6526B" w:rsidRDefault="00E6526B" w:rsidP="00E6526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6526B">
        <w:rPr>
          <w:rFonts w:ascii="Times New Roman" w:hAnsi="Times New Roman" w:cs="Times New Roman"/>
          <w:b/>
          <w:sz w:val="30"/>
          <w:szCs w:val="30"/>
        </w:rPr>
        <w:t>Obrazloženje polugodišnjeg izvještaja o izvršenju financijskog plana za 2023.godinu</w:t>
      </w:r>
    </w:p>
    <w:p w:rsidR="00E6526B" w:rsidRPr="00E6526B" w:rsidRDefault="00E6526B" w:rsidP="00E6526B">
      <w:pPr>
        <w:ind w:left="3540"/>
        <w:rPr>
          <w:rFonts w:ascii="Times New Roman" w:hAnsi="Times New Roman" w:cs="Times New Roman"/>
          <w:b/>
          <w:sz w:val="30"/>
          <w:szCs w:val="30"/>
        </w:rPr>
      </w:pPr>
    </w:p>
    <w:p w:rsidR="00737899" w:rsidRDefault="00737899" w:rsidP="00E6526B">
      <w:pPr>
        <w:rPr>
          <w:rFonts w:ascii="Times New Roman" w:hAnsi="Times New Roman" w:cs="Times New Roman"/>
          <w:b/>
          <w:sz w:val="24"/>
          <w:szCs w:val="24"/>
        </w:rPr>
      </w:pPr>
    </w:p>
    <w:p w:rsidR="00737899" w:rsidRDefault="00737899" w:rsidP="00E6526B">
      <w:pPr>
        <w:rPr>
          <w:rFonts w:ascii="Times New Roman" w:hAnsi="Times New Roman" w:cs="Times New Roman"/>
          <w:b/>
          <w:sz w:val="24"/>
          <w:szCs w:val="24"/>
        </w:rPr>
      </w:pPr>
    </w:p>
    <w:p w:rsidR="00E6526B" w:rsidRPr="00E6526B" w:rsidRDefault="00E6526B" w:rsidP="00E65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E6526B" w:rsidRDefault="00E6526B" w:rsidP="00E6526B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DE34DB" w:rsidRDefault="00DE34DB" w:rsidP="0009210D">
      <w:pPr>
        <w:spacing w:line="360" w:lineRule="auto"/>
      </w:pPr>
      <w:r>
        <w:t>Ukupni prihodi poslovanja na dan 30.06.2023</w:t>
      </w:r>
      <w:r w:rsidRPr="00A86F79">
        <w:t>. go</w:t>
      </w:r>
      <w:r>
        <w:t>dine iznosili su 971.</w:t>
      </w:r>
      <w:r w:rsidR="0009210D">
        <w:t>493</w:t>
      </w:r>
      <w:r>
        <w:t>,6</w:t>
      </w:r>
      <w:r w:rsidR="0009210D">
        <w:t>2</w:t>
      </w:r>
      <w:r>
        <w:t xml:space="preserve"> eura, a odnose se na tekuće pomoći iz državnog proračuna proračunskim kosnicima proračuna JLP(R)S u iznosu od 860.300,49 eura, tekuće pomoći proračunskim korisnicima iz proračuna JLP(R)S koji im nije nadležan u iznosu od 323,65 eura, ostale nespomenute prihode u iznosu od 57.491,05  eura, prihode od pruženih usluga u iznosu od 2.180,80 eura, prihode iz nadležnog proračuna za financiranje rashoda poslovanja u iznosu od 49.438,29 eura, prihode iz nadležnog proračuna za financiranje rashoda za nabavu nefinancijske imovine u iznosu od 1.756,61 eura, ostalih prihoda u iznosu od 2,73 eura</w:t>
      </w:r>
      <w:r w:rsidR="0009210D">
        <w:t>.  Prihodi od prodaje nefinancijske imovine</w:t>
      </w:r>
      <w:r>
        <w:t xml:space="preserve">  iznos</w:t>
      </w:r>
      <w:r w:rsidR="0009210D">
        <w:t>e</w:t>
      </w:r>
      <w:r>
        <w:t xml:space="preserve">  69,24 eura.</w:t>
      </w:r>
    </w:p>
    <w:p w:rsidR="00C47436" w:rsidRPr="009D1CBA" w:rsidRDefault="00C47436" w:rsidP="00C47436">
      <w:pPr>
        <w:spacing w:line="360" w:lineRule="auto"/>
      </w:pPr>
      <w:r>
        <w:t>Tekuće pomoći iz državnog proračuna u iznosu od 860.300,49 eura odnose se na:</w:t>
      </w:r>
    </w:p>
    <w:p w:rsidR="00C47436" w:rsidRPr="009D1CBA" w:rsidRDefault="00C47436" w:rsidP="00C47436">
      <w:pPr>
        <w:pStyle w:val="Bezproreda"/>
        <w:spacing w:line="360" w:lineRule="auto"/>
      </w:pPr>
      <w:r w:rsidRPr="009D1CBA">
        <w:t xml:space="preserve">- </w:t>
      </w:r>
      <w:r>
        <w:t>Bruto</w:t>
      </w:r>
      <w:r w:rsidRPr="009D1CBA">
        <w:t xml:space="preserve"> plaće </w:t>
      </w:r>
      <w:r>
        <w:t>uključujući prijevoz i doprinose na plaću</w:t>
      </w:r>
      <w:r w:rsidRPr="009D1CBA">
        <w:t xml:space="preserve">    </w:t>
      </w:r>
      <w:r>
        <w:t xml:space="preserve">   </w:t>
      </w:r>
      <w:r w:rsidRPr="009D1CBA">
        <w:t xml:space="preserve">      </w:t>
      </w:r>
      <w:r>
        <w:t xml:space="preserve">                                    768.893,66 </w:t>
      </w:r>
      <w:r w:rsidRPr="009D1CBA">
        <w:t xml:space="preserve">                                                                                                       </w:t>
      </w:r>
      <w:r>
        <w:t xml:space="preserve"> </w:t>
      </w:r>
    </w:p>
    <w:p w:rsidR="00C47436" w:rsidRDefault="00C47436" w:rsidP="00C47436">
      <w:pPr>
        <w:pStyle w:val="Bezproreda"/>
        <w:spacing w:line="360" w:lineRule="auto"/>
      </w:pPr>
      <w:r w:rsidRPr="009D1CBA">
        <w:t xml:space="preserve">- </w:t>
      </w:r>
      <w:r>
        <w:t>Ostali rashodi za zaposlene (</w:t>
      </w:r>
      <w:r w:rsidRPr="009D1CBA">
        <w:t>jubilarne nagrade,</w:t>
      </w:r>
      <w:r>
        <w:t xml:space="preserve"> </w:t>
      </w:r>
      <w:r w:rsidRPr="009D1CBA">
        <w:t xml:space="preserve">regres, pomoći i drugo)   </w:t>
      </w:r>
      <w:r w:rsidRPr="009D1CBA">
        <w:tab/>
      </w:r>
      <w:r>
        <w:t xml:space="preserve">     25.177,03</w:t>
      </w:r>
    </w:p>
    <w:p w:rsidR="00C47436" w:rsidRDefault="00C47436" w:rsidP="00C47436">
      <w:pPr>
        <w:pStyle w:val="Bezproreda"/>
        <w:spacing w:line="360" w:lineRule="auto"/>
      </w:pPr>
      <w:r w:rsidRPr="009D1CBA">
        <w:t>-</w:t>
      </w:r>
      <w:r>
        <w:t xml:space="preserve"> Sredstva za sufinanciranje troškova prehrane za učenike                                            61.362,21</w:t>
      </w:r>
      <w:r w:rsidRPr="009D1CBA">
        <w:t xml:space="preserve"> </w:t>
      </w:r>
    </w:p>
    <w:p w:rsidR="00C47436" w:rsidRDefault="00C47436" w:rsidP="00C47436">
      <w:pPr>
        <w:pStyle w:val="Bezproreda"/>
        <w:spacing w:line="360" w:lineRule="auto"/>
      </w:pPr>
      <w:r w:rsidRPr="009D1CBA">
        <w:t xml:space="preserve">- </w:t>
      </w:r>
      <w:r>
        <w:t xml:space="preserve"> Sredstva vezana za troškove tima za provedenu psihološku kriznu intervenciju zbog olujnog </w:t>
      </w:r>
    </w:p>
    <w:p w:rsidR="00C47436" w:rsidRPr="009D1CBA" w:rsidRDefault="00C47436" w:rsidP="00C47436">
      <w:pPr>
        <w:pStyle w:val="Bezproreda"/>
        <w:spacing w:line="360" w:lineRule="auto"/>
      </w:pPr>
      <w:r>
        <w:t xml:space="preserve">    nevremena na području Grada Čazme </w:t>
      </w:r>
      <w:r w:rsidRPr="009D1CBA">
        <w:t xml:space="preserve">                                                                             </w:t>
      </w:r>
      <w:r>
        <w:t>2.474,45</w:t>
      </w:r>
      <w:r w:rsidRPr="009D1CBA">
        <w:t xml:space="preserve">                            </w:t>
      </w:r>
      <w:r>
        <w:t xml:space="preserve">    </w:t>
      </w:r>
    </w:p>
    <w:p w:rsidR="00C47436" w:rsidRPr="00F435A8" w:rsidRDefault="00C47436" w:rsidP="00C47436">
      <w:pPr>
        <w:pStyle w:val="Bezproreda"/>
        <w:spacing w:line="360" w:lineRule="auto"/>
        <w:rPr>
          <w:rFonts w:cs="Arial"/>
        </w:rPr>
      </w:pPr>
      <w:r w:rsidRPr="00F435A8">
        <w:rPr>
          <w:rFonts w:cs="Arial"/>
        </w:rPr>
        <w:t xml:space="preserve">- Tekuće pomoći za </w:t>
      </w:r>
      <w:r>
        <w:rPr>
          <w:rFonts w:cs="Arial"/>
        </w:rPr>
        <w:t xml:space="preserve">ŽSV   </w:t>
      </w:r>
      <w:r w:rsidRPr="00F435A8">
        <w:rPr>
          <w:rFonts w:cs="Arial"/>
        </w:rPr>
        <w:t xml:space="preserve"> </w:t>
      </w:r>
      <w:r w:rsidRPr="00F435A8">
        <w:rPr>
          <w:rFonts w:cs="Arial"/>
        </w:rPr>
        <w:tab/>
      </w:r>
      <w:r w:rsidRPr="00F435A8">
        <w:rPr>
          <w:rFonts w:cs="Arial"/>
        </w:rPr>
        <w:tab/>
      </w:r>
      <w:r w:rsidRPr="00F435A8">
        <w:rPr>
          <w:rFonts w:cs="Arial"/>
        </w:rPr>
        <w:tab/>
      </w:r>
      <w:r w:rsidRPr="00F435A8">
        <w:rPr>
          <w:rFonts w:cs="Arial"/>
        </w:rPr>
        <w:tab/>
        <w:t xml:space="preserve"> </w:t>
      </w:r>
      <w:r w:rsidRPr="00F435A8">
        <w:rPr>
          <w:rFonts w:cs="Arial"/>
        </w:rPr>
        <w:tab/>
      </w:r>
      <w:r>
        <w:rPr>
          <w:rFonts w:cs="Arial"/>
        </w:rPr>
        <w:t xml:space="preserve">                                     </w:t>
      </w:r>
      <w:r w:rsidRPr="00F435A8">
        <w:rPr>
          <w:rFonts w:cs="Arial"/>
        </w:rPr>
        <w:t xml:space="preserve">  </w:t>
      </w:r>
      <w:r>
        <w:rPr>
          <w:rFonts w:cs="Arial"/>
        </w:rPr>
        <w:t>520,00</w:t>
      </w:r>
    </w:p>
    <w:p w:rsidR="00C47436" w:rsidRDefault="00C47436" w:rsidP="00C47436">
      <w:pPr>
        <w:pStyle w:val="Bezproreda"/>
        <w:spacing w:line="360" w:lineRule="auto"/>
        <w:rPr>
          <w:rFonts w:cs="Arial"/>
        </w:rPr>
      </w:pPr>
      <w:r>
        <w:rPr>
          <w:rFonts w:cs="Arial"/>
        </w:rPr>
        <w:t>- Tekuće pomoći za terensku nastavu – Jasenovac                                                                690,16</w:t>
      </w:r>
    </w:p>
    <w:p w:rsidR="00C47436" w:rsidRDefault="00C47436" w:rsidP="00C47436">
      <w:pPr>
        <w:pStyle w:val="Bezproreda"/>
        <w:spacing w:line="360" w:lineRule="auto"/>
        <w:rPr>
          <w:rFonts w:cs="Arial"/>
        </w:rPr>
      </w:pPr>
      <w:r>
        <w:rPr>
          <w:rFonts w:cs="Arial"/>
        </w:rPr>
        <w:t>- Tekuće pomoći za menstrualno higijenske potrepštine                                                 1.182,98</w:t>
      </w:r>
    </w:p>
    <w:p w:rsidR="00C47436" w:rsidRDefault="00C47436" w:rsidP="00C47436">
      <w:pPr>
        <w:pStyle w:val="Bezproreda"/>
        <w:spacing w:line="360" w:lineRule="auto"/>
        <w:rPr>
          <w:color w:val="FF0000"/>
        </w:rPr>
      </w:pPr>
    </w:p>
    <w:p w:rsidR="00C47436" w:rsidRDefault="00C47436" w:rsidP="00C47436">
      <w:pPr>
        <w:pStyle w:val="Bezproreda"/>
        <w:spacing w:line="360" w:lineRule="auto"/>
      </w:pPr>
      <w:r w:rsidRPr="00D62896">
        <w:lastRenderedPageBreak/>
        <w:t xml:space="preserve">Dana 3. siječnja 2023.godine </w:t>
      </w:r>
      <w:r>
        <w:t xml:space="preserve">na temelju točke VII. Odluke o kriterijima i načinu financiranja troškova prehrane, odnosno sufinanciranja za učenike osnovnih škola za drugo polugodište školske godine 2022/2023., Vlade Republike Hrvatske ( </w:t>
      </w:r>
      <w:proofErr w:type="spellStart"/>
      <w:r>
        <w:t>Nar.novine</w:t>
      </w:r>
      <w:proofErr w:type="spellEnd"/>
      <w:r>
        <w:t>, broj 156/22 ), Ministarstvo znanosti i obrazovanja donosi upute za provođenje odluke i načinu financiranja troškova prehrane.</w:t>
      </w:r>
    </w:p>
    <w:p w:rsidR="00C47436" w:rsidRDefault="00C47436" w:rsidP="00C47436">
      <w:pPr>
        <w:pStyle w:val="Bezproreda"/>
        <w:spacing w:line="360" w:lineRule="auto"/>
      </w:pPr>
      <w:r>
        <w:t>Slijedom gore navedenog Ministarstvo znanosti i obrazovanja isplaćuje sredstva na temelju broja učenika uključenih u sufinanciranu prehranu prema podacima iz e-Dnevnika koje unose razrednici.</w:t>
      </w:r>
    </w:p>
    <w:p w:rsidR="00C47436" w:rsidRDefault="00C47436" w:rsidP="00C47436">
      <w:pPr>
        <w:pStyle w:val="Bezproreda"/>
        <w:spacing w:line="360" w:lineRule="auto"/>
      </w:pPr>
      <w:r>
        <w:t>( 1,33 eura / 10,00 kn  po učeniku i po danu za dane kada je učenik na nastavi ).</w:t>
      </w:r>
    </w:p>
    <w:p w:rsidR="00C47436" w:rsidRDefault="00C47436" w:rsidP="00C47436">
      <w:pPr>
        <w:pStyle w:val="Bezproreda"/>
        <w:spacing w:line="360" w:lineRule="auto"/>
        <w:jc w:val="both"/>
      </w:pPr>
    </w:p>
    <w:p w:rsidR="00C47436" w:rsidRDefault="00C47436" w:rsidP="00C47436">
      <w:pPr>
        <w:pStyle w:val="Bezproreda"/>
        <w:spacing w:line="360" w:lineRule="auto"/>
        <w:jc w:val="both"/>
      </w:pPr>
      <w:r>
        <w:t>Prihodi odnosno tekuće pomoći proračunskim korisnicima iz proračuna koji im nije nadležan u iznosu od 323,65 eura odnose se na županijska natjecanja financirana od strane Bjelovarsko bilogorske županije.</w:t>
      </w:r>
    </w:p>
    <w:p w:rsidR="00C47436" w:rsidRDefault="00C47436" w:rsidP="00C47436">
      <w:pPr>
        <w:pStyle w:val="Bezproreda"/>
        <w:spacing w:line="360" w:lineRule="auto"/>
        <w:jc w:val="both"/>
      </w:pPr>
    </w:p>
    <w:p w:rsidR="00C47436" w:rsidRPr="00242838" w:rsidRDefault="00C47436" w:rsidP="00C47436">
      <w:pPr>
        <w:pStyle w:val="Bezproreda"/>
        <w:spacing w:line="360" w:lineRule="auto"/>
        <w:jc w:val="both"/>
      </w:pPr>
      <w:r>
        <w:t>Ostali nespomenuti prihodi odnose se na prihode od refundacije štete odnosno isplate pomoći za ublažavanje posljedica od elementarne nepogode koja je bila na području Grada Čazma 15. rujna 2022.godine.</w:t>
      </w:r>
    </w:p>
    <w:p w:rsidR="00C47436" w:rsidRDefault="00C47436" w:rsidP="00C47436">
      <w:pPr>
        <w:pStyle w:val="Bezproreda"/>
        <w:spacing w:line="360" w:lineRule="auto"/>
        <w:jc w:val="both"/>
        <w:rPr>
          <w:color w:val="FF0000"/>
        </w:rPr>
      </w:pPr>
    </w:p>
    <w:p w:rsidR="00C47436" w:rsidRDefault="00C47436" w:rsidP="00C47436">
      <w:pPr>
        <w:pStyle w:val="Bezproreda"/>
        <w:spacing w:line="360" w:lineRule="auto"/>
        <w:jc w:val="both"/>
      </w:pPr>
      <w:r>
        <w:t xml:space="preserve">Prihodi od Grada Čazme u razdoblju od 01.01. do 30.06.2023. doznačeni su u ukupnom iznosu od 51.194.,90 eura, a isti su se odnosili na materijalne rashode, rashode za usluge te ostale financijske rashode. Prihodi Grada Čazme dijele se na: prihode za financiranje rashoda poslovanja u iznosu od 49.438,29 eura, prihode za financiranje rashoda za nabavu nefinancijske imovine u iznosu od 1.756,61 eura. Unutar prihoda za financiranje rashoda poslovanja nalaze se prihodi Agencije za plaćanje u poljoprivredi za shemu školskog voća i mlijeka u iznosu od 5.700,63 eura. </w:t>
      </w:r>
    </w:p>
    <w:p w:rsidR="00C47436" w:rsidRPr="00341E9A" w:rsidRDefault="00C47436" w:rsidP="00C47436">
      <w:pPr>
        <w:pStyle w:val="Bezproreda"/>
        <w:spacing w:line="360" w:lineRule="auto"/>
        <w:jc w:val="both"/>
      </w:pPr>
    </w:p>
    <w:p w:rsidR="00C47436" w:rsidRPr="00341E9A" w:rsidRDefault="00C47436" w:rsidP="00C47436">
      <w:pPr>
        <w:pStyle w:val="Bezproreda"/>
        <w:spacing w:line="360" w:lineRule="auto"/>
        <w:jc w:val="both"/>
      </w:pPr>
      <w:r w:rsidRPr="00341E9A">
        <w:t xml:space="preserve">Vlastiti i ostali prihodi ostvareni su u iznosu od </w:t>
      </w:r>
      <w:r>
        <w:t>2.183</w:t>
      </w:r>
      <w:r w:rsidRPr="00341E9A">
        <w:t>,</w:t>
      </w:r>
      <w:r>
        <w:t>73 eura</w:t>
      </w:r>
      <w:r w:rsidRPr="00341E9A">
        <w:t xml:space="preserve"> a odnose se na:</w:t>
      </w:r>
    </w:p>
    <w:p w:rsidR="00C47436" w:rsidRPr="00341E9A" w:rsidRDefault="00C47436" w:rsidP="00C47436">
      <w:pPr>
        <w:pStyle w:val="Bezproreda"/>
        <w:spacing w:line="360" w:lineRule="auto"/>
        <w:jc w:val="both"/>
      </w:pPr>
    </w:p>
    <w:p w:rsidR="00C47436" w:rsidRPr="00341E9A" w:rsidRDefault="00C47436" w:rsidP="00C47436">
      <w:pPr>
        <w:pStyle w:val="Bezproreda"/>
        <w:numPr>
          <w:ilvl w:val="0"/>
          <w:numId w:val="1"/>
        </w:numPr>
        <w:spacing w:line="360" w:lineRule="auto"/>
        <w:jc w:val="both"/>
      </w:pPr>
      <w:r w:rsidRPr="00341E9A">
        <w:t xml:space="preserve">Kamate na depozite po viđenju                                                          </w:t>
      </w:r>
      <w:r>
        <w:tab/>
      </w:r>
      <w:r>
        <w:tab/>
      </w:r>
      <w:r w:rsidRPr="00341E9A">
        <w:t xml:space="preserve">     </w:t>
      </w:r>
      <w:r>
        <w:t xml:space="preserve">        2,73</w:t>
      </w:r>
    </w:p>
    <w:p w:rsidR="00C47436" w:rsidRDefault="00C47436" w:rsidP="0009210D">
      <w:pPr>
        <w:pStyle w:val="Bezproreda"/>
        <w:numPr>
          <w:ilvl w:val="0"/>
          <w:numId w:val="1"/>
        </w:numPr>
        <w:spacing w:line="360" w:lineRule="auto"/>
        <w:jc w:val="both"/>
      </w:pPr>
      <w:r w:rsidRPr="00341E9A">
        <w:t xml:space="preserve">Prihodi od najma dvorane                                                                 </w:t>
      </w:r>
      <w:r>
        <w:tab/>
      </w:r>
      <w:r>
        <w:tab/>
      </w:r>
      <w:r>
        <w:tab/>
        <w:t xml:space="preserve">      2.180,00</w:t>
      </w:r>
    </w:p>
    <w:p w:rsidR="00C47436" w:rsidRDefault="00C47436" w:rsidP="00C47436">
      <w:pPr>
        <w:pStyle w:val="Bezproreda"/>
        <w:spacing w:line="360" w:lineRule="auto"/>
        <w:ind w:left="720"/>
        <w:jc w:val="both"/>
      </w:pPr>
    </w:p>
    <w:p w:rsidR="00C47436" w:rsidRDefault="00C47436" w:rsidP="0009210D">
      <w:pPr>
        <w:spacing w:line="360" w:lineRule="auto"/>
      </w:pPr>
      <w:bookmarkStart w:id="0" w:name="_Hlk140714830"/>
      <w:r>
        <w:t>Plan ukupni prihoda</w:t>
      </w:r>
      <w:r w:rsidR="00737899">
        <w:t xml:space="preserve"> poslovanja </w:t>
      </w:r>
      <w:r>
        <w:t xml:space="preserve"> za 2023.godinu iznosi 2.018,859,25, izvršenje </w:t>
      </w:r>
      <w:r w:rsidR="00737899">
        <w:t>za razdoblje od 01.01. do 30.06.2023. iznosi 971.493,62 odnosno</w:t>
      </w:r>
      <w:r>
        <w:t xml:space="preserve"> 48,12%.</w:t>
      </w:r>
      <w:r w:rsidR="00737899">
        <w:t xml:space="preserve"> Prihodi od prodaje nefinancijske imovine nisu planirani u 2023.godini, izvršenje za razdoblje od 01.01. do 30.06.2023. iznosi 69,24.</w:t>
      </w:r>
    </w:p>
    <w:p w:rsidR="00737899" w:rsidRDefault="00737899" w:rsidP="0009210D">
      <w:pPr>
        <w:spacing w:line="360" w:lineRule="auto"/>
      </w:pPr>
    </w:p>
    <w:bookmarkEnd w:id="0"/>
    <w:p w:rsidR="00737899" w:rsidRDefault="00737899" w:rsidP="0009210D">
      <w:pPr>
        <w:spacing w:line="360" w:lineRule="auto"/>
      </w:pPr>
    </w:p>
    <w:p w:rsidR="005D28D4" w:rsidRPr="005D28D4" w:rsidRDefault="005D28D4" w:rsidP="000921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5D28D4">
        <w:rPr>
          <w:rFonts w:ascii="Times New Roman" w:hAnsi="Times New Roman" w:cs="Times New Roman"/>
          <w:b/>
          <w:sz w:val="24"/>
          <w:szCs w:val="24"/>
        </w:rPr>
        <w:lastRenderedPageBreak/>
        <w:t>RASHODI I IZDACI</w:t>
      </w:r>
    </w:p>
    <w:p w:rsidR="005D28D4" w:rsidRDefault="005D28D4" w:rsidP="005D28D4">
      <w:pPr>
        <w:pStyle w:val="Bezproreda"/>
        <w:spacing w:line="360" w:lineRule="auto"/>
        <w:jc w:val="both"/>
      </w:pPr>
    </w:p>
    <w:p w:rsidR="005D28D4" w:rsidRPr="00341E9A" w:rsidRDefault="005D28D4" w:rsidP="005D28D4">
      <w:pPr>
        <w:pStyle w:val="Bezproreda"/>
        <w:spacing w:line="360" w:lineRule="auto"/>
        <w:jc w:val="both"/>
      </w:pPr>
      <w:r w:rsidRPr="00341E9A">
        <w:t xml:space="preserve">Ukupni rashodi </w:t>
      </w:r>
      <w:r>
        <w:t>poslovanja</w:t>
      </w:r>
      <w:r w:rsidRPr="00341E9A">
        <w:t xml:space="preserve"> za razdoblje od 01.01. do </w:t>
      </w:r>
      <w:r>
        <w:t>30.06.2023</w:t>
      </w:r>
      <w:r w:rsidRPr="00341E9A">
        <w:t xml:space="preserve">. iznosili su </w:t>
      </w:r>
      <w:r>
        <w:t>89</w:t>
      </w:r>
      <w:r>
        <w:t>6</w:t>
      </w:r>
      <w:r>
        <w:t>.</w:t>
      </w:r>
      <w:r>
        <w:t>999</w:t>
      </w:r>
      <w:r>
        <w:t>,</w:t>
      </w:r>
      <w:r>
        <w:t>83</w:t>
      </w:r>
      <w:r>
        <w:t xml:space="preserve"> eura</w:t>
      </w:r>
      <w:r w:rsidRPr="00341E9A">
        <w:t xml:space="preserve"> te se odnose na:</w:t>
      </w:r>
    </w:p>
    <w:p w:rsidR="005D28D4" w:rsidRPr="00341E9A" w:rsidRDefault="005D28D4" w:rsidP="005D28D4">
      <w:pPr>
        <w:pStyle w:val="Bezproreda"/>
        <w:spacing w:line="360" w:lineRule="auto"/>
        <w:jc w:val="both"/>
      </w:pPr>
    </w:p>
    <w:p w:rsidR="005D28D4" w:rsidRPr="00341E9A" w:rsidRDefault="005D28D4" w:rsidP="005D28D4">
      <w:pPr>
        <w:pStyle w:val="Bezproreda"/>
        <w:numPr>
          <w:ilvl w:val="0"/>
          <w:numId w:val="1"/>
        </w:numPr>
        <w:spacing w:line="360" w:lineRule="auto"/>
        <w:jc w:val="both"/>
      </w:pPr>
      <w:r w:rsidRPr="00341E9A">
        <w:t xml:space="preserve">31 – Rashodi za zaposlene                                                 </w:t>
      </w:r>
      <w:r>
        <w:t xml:space="preserve">              </w:t>
      </w:r>
      <w:r w:rsidRPr="00341E9A">
        <w:t xml:space="preserve"> </w:t>
      </w:r>
      <w:r>
        <w:t xml:space="preserve">     763.205,74</w:t>
      </w:r>
    </w:p>
    <w:p w:rsidR="005D28D4" w:rsidRPr="00341E9A" w:rsidRDefault="005D28D4" w:rsidP="005D28D4">
      <w:pPr>
        <w:pStyle w:val="Bezproreda"/>
        <w:numPr>
          <w:ilvl w:val="0"/>
          <w:numId w:val="1"/>
        </w:numPr>
        <w:spacing w:line="360" w:lineRule="auto"/>
        <w:jc w:val="both"/>
      </w:pPr>
      <w:r w:rsidRPr="00341E9A">
        <w:t xml:space="preserve">32 – Materijalni rashodi                                                       </w:t>
      </w:r>
      <w:r>
        <w:t xml:space="preserve">                  132.069,87</w:t>
      </w:r>
    </w:p>
    <w:p w:rsidR="005D28D4" w:rsidRDefault="005D28D4" w:rsidP="005D28D4">
      <w:pPr>
        <w:pStyle w:val="Bezproreda"/>
        <w:numPr>
          <w:ilvl w:val="0"/>
          <w:numId w:val="1"/>
        </w:numPr>
        <w:spacing w:line="360" w:lineRule="auto"/>
        <w:jc w:val="both"/>
      </w:pPr>
      <w:r w:rsidRPr="00341E9A">
        <w:t xml:space="preserve">34 – Financijski rashodi                                                           </w:t>
      </w:r>
      <w:r>
        <w:t xml:space="preserve">                       540,98</w:t>
      </w:r>
    </w:p>
    <w:p w:rsidR="005D28D4" w:rsidRPr="00341E9A" w:rsidRDefault="005D28D4" w:rsidP="005D28D4">
      <w:pPr>
        <w:pStyle w:val="Bezproreda"/>
        <w:numPr>
          <w:ilvl w:val="0"/>
          <w:numId w:val="1"/>
        </w:numPr>
        <w:spacing w:line="360" w:lineRule="auto"/>
        <w:jc w:val="both"/>
      </w:pPr>
      <w:r>
        <w:t xml:space="preserve">38 – Ostali rashodi                                                                                       1.183,24    </w:t>
      </w:r>
    </w:p>
    <w:p w:rsidR="005D28D4" w:rsidRPr="00341E9A" w:rsidRDefault="005D28D4" w:rsidP="005D28D4">
      <w:pPr>
        <w:spacing w:line="360" w:lineRule="auto"/>
        <w:jc w:val="both"/>
      </w:pPr>
    </w:p>
    <w:p w:rsidR="005D28D4" w:rsidRDefault="005D28D4" w:rsidP="005D28D4">
      <w:r w:rsidRPr="00341E9A">
        <w:t xml:space="preserve">Ukupni rashodi za nabavu nefinancijske imovine u iznosu od </w:t>
      </w:r>
      <w:r>
        <w:t>2.048,32 eura</w:t>
      </w:r>
      <w:r w:rsidRPr="00341E9A">
        <w:t xml:space="preserve"> odnose se na</w:t>
      </w:r>
      <w:r>
        <w:t xml:space="preserve"> nabavku </w:t>
      </w:r>
    </w:p>
    <w:p w:rsidR="005D28D4" w:rsidRDefault="005D28D4" w:rsidP="005D28D4">
      <w:r>
        <w:t xml:space="preserve">računala u iznosu od 583,60 eura i uredskog namještaja za uređenje pedagoške i </w:t>
      </w:r>
      <w:proofErr w:type="spellStart"/>
      <w:r>
        <w:t>logopedske</w:t>
      </w:r>
      <w:proofErr w:type="spellEnd"/>
      <w:r>
        <w:t xml:space="preserve"> </w:t>
      </w:r>
    </w:p>
    <w:p w:rsidR="005D28D4" w:rsidRDefault="005D28D4" w:rsidP="005D28D4">
      <w:r>
        <w:t>prostorije u iznosu od 1.173,01 eura.</w:t>
      </w:r>
    </w:p>
    <w:p w:rsidR="005D28D4" w:rsidRDefault="005D28D4" w:rsidP="005D28D4">
      <w:r>
        <w:t xml:space="preserve">U 2022.godini Osnovna škola Čazma primila je donaciju iz koje je kupljena glazbena oprema u iznosu </w:t>
      </w:r>
    </w:p>
    <w:p w:rsidR="005D28D4" w:rsidRPr="00341E9A" w:rsidRDefault="005D28D4" w:rsidP="005D28D4">
      <w:r>
        <w:t>od 291,71 eura.</w:t>
      </w:r>
    </w:p>
    <w:p w:rsidR="005D28D4" w:rsidRDefault="005D28D4" w:rsidP="0009210D">
      <w:pPr>
        <w:spacing w:line="360" w:lineRule="auto"/>
      </w:pPr>
    </w:p>
    <w:p w:rsidR="005D28D4" w:rsidRDefault="005D28D4" w:rsidP="005D28D4">
      <w:pPr>
        <w:spacing w:line="360" w:lineRule="auto"/>
      </w:pPr>
      <w:r>
        <w:t>Plan ukupni</w:t>
      </w:r>
      <w:r>
        <w:t>h</w:t>
      </w:r>
      <w:r>
        <w:t xml:space="preserve"> </w:t>
      </w:r>
      <w:r>
        <w:t>rashoda poslovanja</w:t>
      </w:r>
      <w:r>
        <w:t xml:space="preserve"> za 2023.godinu iznosi 2.01</w:t>
      </w:r>
      <w:r>
        <w:t>6.</w:t>
      </w:r>
      <w:r>
        <w:t>8</w:t>
      </w:r>
      <w:r>
        <w:t>68</w:t>
      </w:r>
      <w:r>
        <w:t>,</w:t>
      </w:r>
      <w:r>
        <w:t xml:space="preserve">42, izvršenje za razdoblje od 01.01. do 30.06.2023. iznosi 896.999,83 kn odnosno </w:t>
      </w:r>
      <w:r>
        <w:t>4</w:t>
      </w:r>
      <w:r>
        <w:t>4</w:t>
      </w:r>
      <w:r>
        <w:t>,</w:t>
      </w:r>
      <w:r>
        <w:t>47</w:t>
      </w:r>
      <w:r>
        <w:t>%.</w:t>
      </w:r>
      <w:r>
        <w:t xml:space="preserve"> </w:t>
      </w:r>
    </w:p>
    <w:p w:rsidR="005D28D4" w:rsidRDefault="005D28D4" w:rsidP="005D28D4">
      <w:pPr>
        <w:spacing w:line="360" w:lineRule="auto"/>
      </w:pPr>
      <w:r>
        <w:t>Plan rashoda za nabavku nefinancijske imovine iznosi 12.608,67, izvršenje za razdoblje od 01.01. do 30.06.2023. iznosi 2.048,32 odnosno 16,25%.</w:t>
      </w:r>
    </w:p>
    <w:p w:rsidR="005D28D4" w:rsidRDefault="005D28D4" w:rsidP="005D28D4">
      <w:pPr>
        <w:spacing w:line="360" w:lineRule="auto"/>
      </w:pPr>
    </w:p>
    <w:p w:rsidR="005D28D4" w:rsidRDefault="005D28D4" w:rsidP="0009210D">
      <w:pPr>
        <w:spacing w:line="360" w:lineRule="auto"/>
      </w:pPr>
    </w:p>
    <w:p w:rsidR="005D28D4" w:rsidRDefault="005D28D4" w:rsidP="0009210D">
      <w:pPr>
        <w:spacing w:line="360" w:lineRule="auto"/>
      </w:pPr>
    </w:p>
    <w:p w:rsidR="005D28D4" w:rsidRDefault="005D28D4" w:rsidP="0009210D">
      <w:pPr>
        <w:spacing w:line="360" w:lineRule="auto"/>
      </w:pPr>
    </w:p>
    <w:p w:rsidR="005D28D4" w:rsidRDefault="005D28D4" w:rsidP="0009210D">
      <w:pPr>
        <w:spacing w:line="360" w:lineRule="auto"/>
      </w:pPr>
    </w:p>
    <w:p w:rsidR="00C47436" w:rsidRDefault="00C47436" w:rsidP="0009210D">
      <w:pPr>
        <w:spacing w:line="360" w:lineRule="auto"/>
      </w:pPr>
    </w:p>
    <w:p w:rsidR="00E6526B" w:rsidRDefault="00E6526B" w:rsidP="00E6526B">
      <w:pPr>
        <w:rPr>
          <w:rFonts w:ascii="Times New Roman" w:hAnsi="Times New Roman" w:cs="Times New Roman"/>
          <w:b/>
          <w:sz w:val="28"/>
          <w:szCs w:val="28"/>
        </w:rPr>
      </w:pPr>
    </w:p>
    <w:p w:rsidR="00E6526B" w:rsidRDefault="00E6526B" w:rsidP="00E6526B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C47436" w:rsidRDefault="00C47436" w:rsidP="00E6526B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C47436" w:rsidRDefault="00C47436" w:rsidP="00E6526B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C47436" w:rsidRDefault="00C47436" w:rsidP="00E6526B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C47436" w:rsidRDefault="00C47436" w:rsidP="00E6526B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C47436" w:rsidRDefault="00C47436" w:rsidP="00E6526B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C47436" w:rsidRDefault="00C47436" w:rsidP="00E6526B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C47436" w:rsidRDefault="00C47436" w:rsidP="00E6526B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C47436" w:rsidRDefault="00C47436" w:rsidP="00E6526B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C47436" w:rsidRDefault="00C47436" w:rsidP="00E6526B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C47436" w:rsidRDefault="00C47436" w:rsidP="00E6526B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C47436" w:rsidRPr="00E6526B" w:rsidRDefault="00C47436" w:rsidP="00E6526B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sectPr w:rsidR="00C47436" w:rsidRPr="00E6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E350F"/>
    <w:multiLevelType w:val="hybridMultilevel"/>
    <w:tmpl w:val="536A6EFA"/>
    <w:lvl w:ilvl="0" w:tplc="43D23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6B"/>
    <w:rsid w:val="0009210D"/>
    <w:rsid w:val="005D28D4"/>
    <w:rsid w:val="00737899"/>
    <w:rsid w:val="00AA6722"/>
    <w:rsid w:val="00C47436"/>
    <w:rsid w:val="00DE34DB"/>
    <w:rsid w:val="00E6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A245"/>
  <w15:chartTrackingRefBased/>
  <w15:docId w15:val="{E339DA72-3B78-4E22-8CF3-33D995FC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526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6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2023-07-20T00:20:00Z</dcterms:created>
  <dcterms:modified xsi:type="dcterms:W3CDTF">2023-07-20T01:17:00Z</dcterms:modified>
</cp:coreProperties>
</file>